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9498"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8"/>
        <w:gridCol w:w="5670"/>
      </w:tblGrid>
      <w:tr w:rsidR="004909C5" w:rsidRPr="00DA758B" w:rsidTr="00381D76">
        <w:trPr>
          <w:trHeight w:val="1167"/>
        </w:trPr>
        <w:tc>
          <w:tcPr>
            <w:tcW w:w="3828" w:type="dxa"/>
          </w:tcPr>
          <w:p w:rsidR="004909C5" w:rsidRPr="004909C5" w:rsidRDefault="004909C5" w:rsidP="008865A9">
            <w:pPr>
              <w:jc w:val="center"/>
              <w:rPr>
                <w:rFonts w:eastAsia="Times New Roman" w:cs="Times New Roman"/>
                <w:b/>
                <w:bCs/>
                <w:sz w:val="26"/>
                <w:szCs w:val="26"/>
              </w:rPr>
            </w:pPr>
            <w:r w:rsidRPr="004909C5">
              <w:rPr>
                <w:rFonts w:eastAsia="Times New Roman" w:cs="Times New Roman"/>
                <w:b/>
                <w:bCs/>
                <w:sz w:val="26"/>
                <w:szCs w:val="26"/>
              </w:rPr>
              <w:t>THỦ TƯỚNG CHÍNH PHỦ</w:t>
            </w:r>
          </w:p>
          <w:p w:rsidR="004909C5" w:rsidRPr="004909C5" w:rsidRDefault="004909C5" w:rsidP="008865A9">
            <w:pPr>
              <w:jc w:val="center"/>
              <w:rPr>
                <w:rFonts w:eastAsia="Times New Roman" w:cs="Times New Roman"/>
                <w:b/>
                <w:bCs/>
                <w:sz w:val="26"/>
                <w:szCs w:val="26"/>
                <w:vertAlign w:val="superscript"/>
              </w:rPr>
            </w:pPr>
            <w:r w:rsidRPr="004909C5">
              <w:rPr>
                <w:rFonts w:eastAsia="Times New Roman" w:cs="Times New Roman"/>
                <w:b/>
                <w:bCs/>
                <w:sz w:val="26"/>
                <w:szCs w:val="26"/>
                <w:vertAlign w:val="superscript"/>
              </w:rPr>
              <w:t>___________</w:t>
            </w:r>
          </w:p>
          <w:p w:rsidR="004909C5" w:rsidRPr="00EC08A5" w:rsidRDefault="004909C5" w:rsidP="008865A9">
            <w:pPr>
              <w:jc w:val="center"/>
              <w:rPr>
                <w:rFonts w:eastAsia="Times New Roman" w:cs="Times New Roman"/>
                <w:szCs w:val="26"/>
              </w:rPr>
            </w:pPr>
          </w:p>
          <w:p w:rsidR="004909C5" w:rsidRPr="00DA758B" w:rsidRDefault="004909C5" w:rsidP="008865A9">
            <w:pPr>
              <w:jc w:val="center"/>
              <w:rPr>
                <w:rFonts w:cs="Times New Roman"/>
              </w:rPr>
            </w:pPr>
            <w:r w:rsidRPr="004909C5">
              <w:rPr>
                <w:rFonts w:eastAsia="Times New Roman" w:cs="Times New Roman"/>
                <w:sz w:val="26"/>
                <w:szCs w:val="26"/>
              </w:rPr>
              <w:t>Số:      /2025/QĐ-TTg</w:t>
            </w:r>
          </w:p>
        </w:tc>
        <w:tc>
          <w:tcPr>
            <w:tcW w:w="5670" w:type="dxa"/>
          </w:tcPr>
          <w:p w:rsidR="004909C5" w:rsidRDefault="004909C5" w:rsidP="008865A9">
            <w:pPr>
              <w:jc w:val="center"/>
              <w:rPr>
                <w:rFonts w:eastAsia="Times New Roman" w:cs="Times New Roman"/>
                <w:b/>
                <w:bCs/>
                <w:sz w:val="26"/>
                <w:szCs w:val="26"/>
              </w:rPr>
            </w:pPr>
            <w:r w:rsidRPr="00DA758B">
              <w:rPr>
                <w:rFonts w:eastAsia="Times New Roman" w:cs="Times New Roman"/>
                <w:b/>
                <w:bCs/>
                <w:sz w:val="26"/>
                <w:szCs w:val="26"/>
              </w:rPr>
              <w:t>CỘNG HÒA XÃ HỘI CHỦ NGHĨA VIỆT</w:t>
            </w:r>
            <w:r w:rsidR="00381D76">
              <w:rPr>
                <w:rFonts w:eastAsia="Times New Roman" w:cs="Times New Roman"/>
                <w:b/>
                <w:bCs/>
                <w:sz w:val="26"/>
                <w:szCs w:val="26"/>
              </w:rPr>
              <w:t xml:space="preserve"> NAM</w:t>
            </w:r>
            <w:r w:rsidRPr="00DA758B">
              <w:rPr>
                <w:rFonts w:eastAsia="Times New Roman" w:cs="Times New Roman"/>
                <w:b/>
                <w:bCs/>
                <w:sz w:val="26"/>
                <w:szCs w:val="26"/>
              </w:rPr>
              <w:t xml:space="preserve"> </w:t>
            </w:r>
            <w:r w:rsidRPr="00DA758B">
              <w:rPr>
                <w:rFonts w:eastAsia="Times New Roman" w:cs="Times New Roman"/>
                <w:b/>
                <w:bCs/>
                <w:sz w:val="26"/>
                <w:szCs w:val="26"/>
              </w:rPr>
              <w:br/>
            </w:r>
            <w:r w:rsidRPr="004909C5">
              <w:rPr>
                <w:rFonts w:eastAsia="Times New Roman" w:cs="Times New Roman"/>
                <w:b/>
                <w:bCs/>
                <w:szCs w:val="26"/>
              </w:rPr>
              <w:t>Độc lập - Tự do - Hạnh phúc</w:t>
            </w:r>
          </w:p>
          <w:p w:rsidR="004909C5" w:rsidRPr="00DA758B" w:rsidRDefault="004909C5" w:rsidP="004909C5">
            <w:pPr>
              <w:jc w:val="center"/>
              <w:rPr>
                <w:rFonts w:cs="Times New Roman"/>
              </w:rPr>
            </w:pPr>
            <w:r>
              <w:rPr>
                <w:rFonts w:eastAsia="Times New Roman" w:cs="Times New Roman"/>
                <w:b/>
                <w:bCs/>
                <w:sz w:val="26"/>
                <w:szCs w:val="26"/>
                <w:vertAlign w:val="superscript"/>
              </w:rPr>
              <w:t>________________________________________</w:t>
            </w:r>
            <w:r w:rsidRPr="00DA758B">
              <w:rPr>
                <w:rFonts w:eastAsia="Times New Roman" w:cs="Times New Roman"/>
                <w:b/>
                <w:bCs/>
                <w:sz w:val="26"/>
                <w:szCs w:val="26"/>
              </w:rPr>
              <w:br/>
            </w:r>
            <w:r w:rsidRPr="00DA758B">
              <w:rPr>
                <w:rFonts w:eastAsia="Times New Roman" w:cs="Times New Roman"/>
                <w:i/>
                <w:iCs/>
                <w:szCs w:val="28"/>
              </w:rPr>
              <w:t xml:space="preserve">Hà Nội, ngày       tháng </w:t>
            </w:r>
            <w:r>
              <w:rPr>
                <w:rFonts w:eastAsia="Times New Roman" w:cs="Times New Roman"/>
                <w:i/>
                <w:iCs/>
                <w:szCs w:val="28"/>
              </w:rPr>
              <w:t xml:space="preserve">12 </w:t>
            </w:r>
            <w:r w:rsidRPr="00DA758B">
              <w:rPr>
                <w:rFonts w:eastAsia="Times New Roman" w:cs="Times New Roman"/>
                <w:i/>
                <w:iCs/>
                <w:szCs w:val="28"/>
              </w:rPr>
              <w:t>năm 202</w:t>
            </w:r>
            <w:r>
              <w:rPr>
                <w:rFonts w:eastAsia="Times New Roman" w:cs="Times New Roman"/>
                <w:i/>
                <w:iCs/>
                <w:szCs w:val="28"/>
              </w:rPr>
              <w:t>5</w:t>
            </w:r>
          </w:p>
        </w:tc>
      </w:tr>
    </w:tbl>
    <w:p w:rsidR="004909C5" w:rsidRPr="00EC08A5" w:rsidRDefault="004909C5" w:rsidP="00513838">
      <w:pPr>
        <w:pStyle w:val="NormalWeb"/>
        <w:shd w:val="clear" w:color="auto" w:fill="FFFFFF"/>
        <w:spacing w:before="0" w:beforeAutospacing="0" w:after="0" w:afterAutospacing="0"/>
        <w:jc w:val="center"/>
        <w:rPr>
          <w:b/>
          <w:bCs/>
          <w:sz w:val="26"/>
          <w:szCs w:val="28"/>
        </w:rPr>
      </w:pPr>
      <w:bookmarkStart w:id="0" w:name="loai_1"/>
    </w:p>
    <w:p w:rsidR="00E979FB" w:rsidRPr="00DA758B" w:rsidRDefault="00E979FB" w:rsidP="00513838">
      <w:pPr>
        <w:pStyle w:val="NormalWeb"/>
        <w:shd w:val="clear" w:color="auto" w:fill="FFFFFF"/>
        <w:spacing w:before="0" w:beforeAutospacing="0" w:after="0" w:afterAutospacing="0"/>
        <w:jc w:val="center"/>
        <w:rPr>
          <w:sz w:val="28"/>
          <w:szCs w:val="28"/>
        </w:rPr>
      </w:pPr>
      <w:r w:rsidRPr="00DA758B">
        <w:rPr>
          <w:b/>
          <w:bCs/>
          <w:sz w:val="28"/>
          <w:szCs w:val="28"/>
        </w:rPr>
        <w:t>QUYẾT ĐỊNH</w:t>
      </w:r>
      <w:bookmarkEnd w:id="0"/>
    </w:p>
    <w:p w:rsidR="00E979FB" w:rsidRPr="00DA758B" w:rsidRDefault="00E979FB" w:rsidP="00513838">
      <w:pPr>
        <w:pStyle w:val="NormalWeb"/>
        <w:shd w:val="clear" w:color="auto" w:fill="FFFFFF"/>
        <w:spacing w:before="0" w:beforeAutospacing="0" w:after="0" w:afterAutospacing="0"/>
        <w:jc w:val="center"/>
        <w:rPr>
          <w:b/>
          <w:sz w:val="28"/>
          <w:szCs w:val="28"/>
        </w:rPr>
      </w:pPr>
      <w:r w:rsidRPr="00DA758B">
        <w:rPr>
          <w:b/>
          <w:sz w:val="28"/>
          <w:szCs w:val="28"/>
        </w:rPr>
        <w:t>Ban hành Quy chế tự kiểm tra văn bả</w:t>
      </w:r>
      <w:bookmarkStart w:id="1" w:name="_GoBack"/>
      <w:bookmarkEnd w:id="1"/>
      <w:r w:rsidRPr="00DA758B">
        <w:rPr>
          <w:b/>
          <w:sz w:val="28"/>
          <w:szCs w:val="28"/>
        </w:rPr>
        <w:t xml:space="preserve">n quy phạm pháp luật </w:t>
      </w:r>
    </w:p>
    <w:p w:rsidR="00E979FB" w:rsidRPr="00DA758B" w:rsidRDefault="00E979FB" w:rsidP="00513838">
      <w:pPr>
        <w:pStyle w:val="NormalWeb"/>
        <w:shd w:val="clear" w:color="auto" w:fill="FFFFFF"/>
        <w:spacing w:before="0" w:beforeAutospacing="0" w:after="0" w:afterAutospacing="0"/>
        <w:jc w:val="center"/>
        <w:rPr>
          <w:b/>
          <w:sz w:val="28"/>
          <w:szCs w:val="28"/>
        </w:rPr>
      </w:pPr>
      <w:r w:rsidRPr="00DA758B">
        <w:rPr>
          <w:b/>
          <w:sz w:val="28"/>
          <w:szCs w:val="28"/>
        </w:rPr>
        <w:t>do Chính phủ, Thủ tướng Chính phủ ban hành hoặc liên tịch ban hành</w:t>
      </w:r>
    </w:p>
    <w:p w:rsidR="00513838" w:rsidRPr="004909C5" w:rsidRDefault="00513838" w:rsidP="00513838">
      <w:pPr>
        <w:pStyle w:val="NormalWeb"/>
        <w:shd w:val="clear" w:color="auto" w:fill="FFFFFF"/>
        <w:spacing w:before="0" w:beforeAutospacing="0" w:after="120" w:afterAutospacing="0"/>
        <w:ind w:firstLine="720"/>
        <w:jc w:val="both"/>
        <w:rPr>
          <w:i/>
          <w:iCs/>
          <w:sz w:val="20"/>
          <w:szCs w:val="28"/>
        </w:rPr>
      </w:pPr>
    </w:p>
    <w:p w:rsidR="00E979FB" w:rsidRPr="00DA758B" w:rsidRDefault="00E979FB" w:rsidP="004909C5">
      <w:pPr>
        <w:pStyle w:val="NormalWeb"/>
        <w:shd w:val="clear" w:color="auto" w:fill="FFFFFF"/>
        <w:spacing w:before="80" w:beforeAutospacing="0" w:after="0" w:afterAutospacing="0"/>
        <w:ind w:firstLine="567"/>
        <w:jc w:val="both"/>
        <w:rPr>
          <w:sz w:val="28"/>
          <w:szCs w:val="28"/>
        </w:rPr>
      </w:pPr>
      <w:r w:rsidRPr="00DA758B">
        <w:rPr>
          <w:i/>
          <w:iCs/>
          <w:sz w:val="28"/>
          <w:szCs w:val="28"/>
        </w:rPr>
        <w:t>Căn cứ </w:t>
      </w:r>
      <w:bookmarkStart w:id="2" w:name="tvpllink_jofmpsyqcp"/>
      <w:r w:rsidRPr="00DA758B">
        <w:rPr>
          <w:i/>
          <w:iCs/>
          <w:sz w:val="28"/>
          <w:szCs w:val="28"/>
        </w:rPr>
        <w:fldChar w:fldCharType="begin"/>
      </w:r>
      <w:r w:rsidRPr="00DA758B">
        <w:rPr>
          <w:i/>
          <w:iCs/>
          <w:sz w:val="28"/>
          <w:szCs w:val="28"/>
        </w:rPr>
        <w:instrText xml:space="preserve"> HYPERLINK "https://thuvienphapluat.vn/van-ban/Bo-may-hanh-chinh/Luat-to-chuc-Chinh-phu-2015-282379.aspx" \t "_blank" </w:instrText>
      </w:r>
      <w:r w:rsidRPr="00DA758B">
        <w:rPr>
          <w:i/>
          <w:iCs/>
          <w:sz w:val="28"/>
          <w:szCs w:val="28"/>
        </w:rPr>
        <w:fldChar w:fldCharType="separate"/>
      </w:r>
      <w:r w:rsidRPr="00DA758B">
        <w:rPr>
          <w:rStyle w:val="Hyperlink"/>
          <w:i/>
          <w:iCs/>
          <w:color w:val="auto"/>
          <w:sz w:val="28"/>
          <w:szCs w:val="28"/>
          <w:u w:val="none"/>
        </w:rPr>
        <w:t>Luật Tổ chức Chính phủ</w:t>
      </w:r>
      <w:r w:rsidRPr="00DA758B">
        <w:rPr>
          <w:i/>
          <w:iCs/>
          <w:sz w:val="28"/>
          <w:szCs w:val="28"/>
        </w:rPr>
        <w:fldChar w:fldCharType="end"/>
      </w:r>
      <w:bookmarkEnd w:id="2"/>
      <w:r w:rsidRPr="00DA758B">
        <w:rPr>
          <w:i/>
          <w:iCs/>
          <w:sz w:val="28"/>
          <w:szCs w:val="28"/>
        </w:rPr>
        <w:t> số 63/2025/QH15;</w:t>
      </w:r>
    </w:p>
    <w:p w:rsidR="00E979FB" w:rsidRPr="00DA758B" w:rsidRDefault="00E979FB" w:rsidP="004909C5">
      <w:pPr>
        <w:pStyle w:val="NormalWeb"/>
        <w:shd w:val="clear" w:color="auto" w:fill="FFFFFF"/>
        <w:spacing w:before="80" w:beforeAutospacing="0" w:after="0" w:afterAutospacing="0"/>
        <w:ind w:firstLine="567"/>
        <w:jc w:val="both"/>
        <w:rPr>
          <w:sz w:val="28"/>
          <w:szCs w:val="28"/>
        </w:rPr>
      </w:pPr>
      <w:r w:rsidRPr="00DA758B">
        <w:rPr>
          <w:i/>
          <w:iCs/>
          <w:sz w:val="28"/>
          <w:szCs w:val="28"/>
        </w:rPr>
        <w:t>Căn cứ </w:t>
      </w:r>
      <w:bookmarkStart w:id="3" w:name="tvpllink_vljtiegwee"/>
      <w:r w:rsidRPr="00DA758B">
        <w:rPr>
          <w:i/>
          <w:iCs/>
          <w:sz w:val="28"/>
          <w:szCs w:val="28"/>
        </w:rPr>
        <w:fldChar w:fldCharType="begin"/>
      </w:r>
      <w:r w:rsidRPr="00DA758B">
        <w:rPr>
          <w:i/>
          <w:iCs/>
          <w:sz w:val="28"/>
          <w:szCs w:val="28"/>
        </w:rPr>
        <w:instrText xml:space="preserve"> HYPERLINK "https://thuvienphapluat.vn/van-ban/Bo-may-hanh-chinh/Luat-ban-hanh-van-ban-quy-pham-phap-luat-2015-282382.aspx" \t "_blank" </w:instrText>
      </w:r>
      <w:r w:rsidRPr="00DA758B">
        <w:rPr>
          <w:i/>
          <w:iCs/>
          <w:sz w:val="28"/>
          <w:szCs w:val="28"/>
        </w:rPr>
        <w:fldChar w:fldCharType="separate"/>
      </w:r>
      <w:r w:rsidRPr="00DA758B">
        <w:rPr>
          <w:rStyle w:val="Hyperlink"/>
          <w:i/>
          <w:iCs/>
          <w:color w:val="auto"/>
          <w:sz w:val="28"/>
          <w:szCs w:val="28"/>
          <w:u w:val="none"/>
        </w:rPr>
        <w:t>Luật Ban hành văn bản quy phạm pháp luật</w:t>
      </w:r>
      <w:r w:rsidRPr="00DA758B">
        <w:rPr>
          <w:i/>
          <w:iCs/>
          <w:sz w:val="28"/>
          <w:szCs w:val="28"/>
        </w:rPr>
        <w:fldChar w:fldCharType="end"/>
      </w:r>
      <w:bookmarkEnd w:id="3"/>
      <w:r w:rsidRPr="00DA758B">
        <w:rPr>
          <w:i/>
          <w:iCs/>
          <w:sz w:val="28"/>
          <w:szCs w:val="28"/>
        </w:rPr>
        <w:t> số 64/2025/QH15 được sửa đổi, bổ sung bởi Luật số 87/2025/QH15;</w:t>
      </w:r>
    </w:p>
    <w:p w:rsidR="00E979FB" w:rsidRPr="00DA758B" w:rsidRDefault="00E979FB" w:rsidP="004909C5">
      <w:pPr>
        <w:pStyle w:val="NormalWeb"/>
        <w:shd w:val="clear" w:color="auto" w:fill="FFFFFF"/>
        <w:spacing w:before="80" w:beforeAutospacing="0" w:after="0" w:afterAutospacing="0"/>
        <w:ind w:firstLine="567"/>
        <w:jc w:val="both"/>
        <w:rPr>
          <w:i/>
          <w:iCs/>
          <w:sz w:val="28"/>
          <w:szCs w:val="28"/>
        </w:rPr>
      </w:pPr>
      <w:r w:rsidRPr="00DA758B">
        <w:rPr>
          <w:i/>
          <w:iCs/>
          <w:sz w:val="28"/>
          <w:szCs w:val="28"/>
        </w:rPr>
        <w:t xml:space="preserve">Căn cứ Nghị định số </w:t>
      </w:r>
      <w:hyperlink r:id="rId6" w:tgtFrame="_blank" w:history="1">
        <w:r w:rsidRPr="00DA758B">
          <w:rPr>
            <w:rStyle w:val="Hyperlink"/>
            <w:i/>
            <w:iCs/>
            <w:color w:val="auto"/>
            <w:sz w:val="28"/>
            <w:szCs w:val="28"/>
            <w:u w:val="none"/>
          </w:rPr>
          <w:t>79/2025/NĐ-CP</w:t>
        </w:r>
      </w:hyperlink>
      <w:r w:rsidRPr="00DA758B">
        <w:rPr>
          <w:i/>
          <w:iCs/>
          <w:sz w:val="28"/>
          <w:szCs w:val="28"/>
        </w:rPr>
        <w:t> của Chính phủ về kiểm tra, rà soát, hệ thống h</w:t>
      </w:r>
      <w:r w:rsidR="00381D76">
        <w:rPr>
          <w:i/>
          <w:iCs/>
          <w:sz w:val="28"/>
          <w:szCs w:val="28"/>
        </w:rPr>
        <w:t>óa</w:t>
      </w:r>
      <w:r w:rsidRPr="00DA758B">
        <w:rPr>
          <w:i/>
          <w:iCs/>
          <w:sz w:val="28"/>
          <w:szCs w:val="28"/>
        </w:rPr>
        <w:t xml:space="preserve"> và xử lý văn bản quy phạm pháp luật, được sửa đổi, bổ sung bởi Nghị định số 187/2025/NĐ-CP; </w:t>
      </w:r>
    </w:p>
    <w:p w:rsidR="00E979FB" w:rsidRPr="00DA758B" w:rsidRDefault="00E979FB" w:rsidP="004909C5">
      <w:pPr>
        <w:pStyle w:val="NormalWeb"/>
        <w:shd w:val="clear" w:color="auto" w:fill="FFFFFF"/>
        <w:spacing w:before="80" w:beforeAutospacing="0" w:after="0" w:afterAutospacing="0"/>
        <w:ind w:firstLine="567"/>
        <w:jc w:val="both"/>
        <w:rPr>
          <w:i/>
          <w:iCs/>
          <w:sz w:val="28"/>
          <w:szCs w:val="28"/>
        </w:rPr>
      </w:pPr>
      <w:r w:rsidRPr="00DA758B">
        <w:rPr>
          <w:i/>
          <w:iCs/>
          <w:sz w:val="28"/>
          <w:szCs w:val="28"/>
        </w:rPr>
        <w:t>Theo đề nghị của Bộ trưởng Bộ Tư pháp;</w:t>
      </w:r>
    </w:p>
    <w:p w:rsidR="00E979FB" w:rsidRDefault="00E979FB" w:rsidP="004909C5">
      <w:pPr>
        <w:pStyle w:val="NormalWeb"/>
        <w:shd w:val="clear" w:color="auto" w:fill="FFFFFF"/>
        <w:spacing w:before="80" w:beforeAutospacing="0" w:after="0" w:afterAutospacing="0"/>
        <w:ind w:firstLine="567"/>
        <w:jc w:val="both"/>
        <w:rPr>
          <w:i/>
          <w:sz w:val="28"/>
          <w:szCs w:val="28"/>
        </w:rPr>
      </w:pPr>
      <w:r w:rsidRPr="00DA758B">
        <w:rPr>
          <w:i/>
          <w:iCs/>
          <w:sz w:val="28"/>
          <w:szCs w:val="28"/>
        </w:rPr>
        <w:t xml:space="preserve">Thủ tướng Chính phủ ban hành Quyết định về Quy chế </w:t>
      </w:r>
      <w:r w:rsidRPr="00DA758B">
        <w:rPr>
          <w:i/>
          <w:sz w:val="28"/>
          <w:szCs w:val="28"/>
        </w:rPr>
        <w:t>tự kiểm tra văn bản quy phạm pháp luật do Chính phủ, Thủ tướng Chính phủ ban hành hoặc liên tịch ban hành.</w:t>
      </w:r>
    </w:p>
    <w:p w:rsidR="004909C5" w:rsidRPr="004909C5" w:rsidRDefault="004909C5" w:rsidP="004909C5">
      <w:pPr>
        <w:pStyle w:val="NormalWeb"/>
        <w:shd w:val="clear" w:color="auto" w:fill="FFFFFF"/>
        <w:spacing w:before="80" w:beforeAutospacing="0" w:after="0" w:afterAutospacing="0"/>
        <w:ind w:firstLine="567"/>
        <w:jc w:val="both"/>
        <w:rPr>
          <w:i/>
          <w:iCs/>
          <w:sz w:val="6"/>
          <w:szCs w:val="28"/>
        </w:rPr>
      </w:pPr>
    </w:p>
    <w:p w:rsidR="00E979FB" w:rsidRPr="00DA758B" w:rsidRDefault="00E979FB" w:rsidP="004909C5">
      <w:pPr>
        <w:pStyle w:val="NormalWeb"/>
        <w:shd w:val="clear" w:color="auto" w:fill="FFFFFF"/>
        <w:spacing w:beforeAutospacing="0" w:after="0" w:afterAutospacing="0"/>
        <w:ind w:firstLine="567"/>
        <w:jc w:val="both"/>
        <w:rPr>
          <w:sz w:val="28"/>
          <w:szCs w:val="28"/>
        </w:rPr>
      </w:pPr>
      <w:bookmarkStart w:id="4" w:name="dieu_1"/>
      <w:r w:rsidRPr="00DA758B">
        <w:rPr>
          <w:b/>
          <w:bCs/>
          <w:sz w:val="28"/>
          <w:szCs w:val="28"/>
        </w:rPr>
        <w:t>Điều 1.</w:t>
      </w:r>
      <w:bookmarkEnd w:id="4"/>
      <w:r w:rsidRPr="00DA758B">
        <w:rPr>
          <w:sz w:val="28"/>
          <w:szCs w:val="28"/>
        </w:rPr>
        <w:t> Ban hành kèm theo Quyết định này Quy chế tự kiểm tra văn bản quy phạm pháp luật do Chính phủ, Thủ tướng Chính phủ ban hành hoặc liên tịch ban hành.</w:t>
      </w:r>
    </w:p>
    <w:p w:rsidR="00E979FB" w:rsidRPr="005975F5" w:rsidRDefault="00E979FB" w:rsidP="004909C5">
      <w:pPr>
        <w:shd w:val="clear" w:color="auto" w:fill="FFFFFF"/>
        <w:spacing w:before="100" w:after="0" w:line="240" w:lineRule="auto"/>
        <w:ind w:firstLine="567"/>
        <w:jc w:val="both"/>
        <w:rPr>
          <w:rFonts w:eastAsia="Times New Roman" w:cs="Times New Roman"/>
          <w:spacing w:val="-6"/>
          <w:szCs w:val="28"/>
        </w:rPr>
      </w:pPr>
      <w:bookmarkStart w:id="5" w:name="dieu_2"/>
      <w:r w:rsidRPr="00DA758B">
        <w:rPr>
          <w:rFonts w:eastAsia="Times New Roman" w:cs="Times New Roman"/>
          <w:b/>
          <w:bCs/>
          <w:spacing w:val="-6"/>
          <w:szCs w:val="28"/>
        </w:rPr>
        <w:t>Điều 2.</w:t>
      </w:r>
      <w:bookmarkEnd w:id="5"/>
      <w:r w:rsidRPr="00DA758B">
        <w:rPr>
          <w:rFonts w:eastAsia="Times New Roman" w:cs="Times New Roman"/>
          <w:spacing w:val="-6"/>
          <w:szCs w:val="28"/>
        </w:rPr>
        <w:t> </w:t>
      </w:r>
      <w:bookmarkStart w:id="6" w:name="dieu_2_name"/>
      <w:r w:rsidRPr="00DA758B">
        <w:rPr>
          <w:rFonts w:eastAsia="Times New Roman" w:cs="Times New Roman"/>
          <w:spacing w:val="-6"/>
          <w:szCs w:val="28"/>
        </w:rPr>
        <w:t xml:space="preserve">Quyết định này có hiệu lực thi hành từ </w:t>
      </w:r>
      <w:r w:rsidRPr="005975F5">
        <w:rPr>
          <w:rFonts w:eastAsia="Times New Roman" w:cs="Times New Roman"/>
          <w:spacing w:val="-6"/>
          <w:szCs w:val="28"/>
        </w:rPr>
        <w:t xml:space="preserve">ngày </w:t>
      </w:r>
      <w:r w:rsidR="00361F3B" w:rsidRPr="005975F5">
        <w:rPr>
          <w:rFonts w:eastAsia="Times New Roman" w:cs="Times New Roman"/>
          <w:spacing w:val="-6"/>
          <w:szCs w:val="28"/>
        </w:rPr>
        <w:t>20</w:t>
      </w:r>
      <w:r w:rsidRPr="005975F5">
        <w:rPr>
          <w:rFonts w:eastAsia="Times New Roman" w:cs="Times New Roman"/>
          <w:spacing w:val="-6"/>
          <w:szCs w:val="28"/>
        </w:rPr>
        <w:t xml:space="preserve"> tháng</w:t>
      </w:r>
      <w:r w:rsidR="00361F3B" w:rsidRPr="005975F5">
        <w:rPr>
          <w:rFonts w:eastAsia="Times New Roman" w:cs="Times New Roman"/>
          <w:spacing w:val="-6"/>
          <w:szCs w:val="28"/>
        </w:rPr>
        <w:t xml:space="preserve"> 02</w:t>
      </w:r>
      <w:r w:rsidRPr="005975F5">
        <w:rPr>
          <w:rFonts w:eastAsia="Times New Roman" w:cs="Times New Roman"/>
          <w:spacing w:val="-6"/>
          <w:szCs w:val="28"/>
        </w:rPr>
        <w:t xml:space="preserve"> năm 202</w:t>
      </w:r>
      <w:bookmarkEnd w:id="6"/>
      <w:r w:rsidR="00520184" w:rsidRPr="005975F5">
        <w:rPr>
          <w:rFonts w:eastAsia="Times New Roman" w:cs="Times New Roman"/>
          <w:spacing w:val="-6"/>
          <w:szCs w:val="28"/>
        </w:rPr>
        <w:t>6.</w:t>
      </w:r>
    </w:p>
    <w:p w:rsidR="00E979FB" w:rsidRDefault="00E979FB" w:rsidP="004909C5">
      <w:pPr>
        <w:shd w:val="clear" w:color="auto" w:fill="FFFFFF"/>
        <w:spacing w:before="100" w:after="0" w:line="240" w:lineRule="auto"/>
        <w:ind w:firstLine="567"/>
        <w:jc w:val="both"/>
        <w:rPr>
          <w:rFonts w:eastAsia="Times New Roman" w:cs="Times New Roman"/>
          <w:szCs w:val="28"/>
        </w:rPr>
      </w:pPr>
      <w:bookmarkStart w:id="7" w:name="dieu_3"/>
      <w:r w:rsidRPr="005975F5">
        <w:rPr>
          <w:rFonts w:eastAsia="Times New Roman" w:cs="Times New Roman"/>
          <w:b/>
          <w:bCs/>
          <w:szCs w:val="28"/>
        </w:rPr>
        <w:t>Điều 3.</w:t>
      </w:r>
      <w:bookmarkEnd w:id="7"/>
      <w:r w:rsidRPr="005975F5">
        <w:rPr>
          <w:rFonts w:eastAsia="Times New Roman" w:cs="Times New Roman"/>
          <w:szCs w:val="28"/>
        </w:rPr>
        <w:t> </w:t>
      </w:r>
      <w:bookmarkStart w:id="8" w:name="dieu_3_name"/>
      <w:r w:rsidRPr="005975F5">
        <w:rPr>
          <w:rFonts w:eastAsia="Times New Roman" w:cs="Times New Roman"/>
          <w:szCs w:val="28"/>
        </w:rPr>
        <w:t>Các Bộ trưởng, Thủ trưởng cơ quan ngang bộ và cơ quan, tổ chức,</w:t>
      </w:r>
      <w:r w:rsidRPr="00DA758B">
        <w:rPr>
          <w:rFonts w:eastAsia="Times New Roman" w:cs="Times New Roman"/>
          <w:szCs w:val="28"/>
        </w:rPr>
        <w:t xml:space="preserve"> </w:t>
      </w:r>
      <w:r>
        <w:rPr>
          <w:rFonts w:eastAsia="Times New Roman" w:cs="Times New Roman"/>
          <w:szCs w:val="28"/>
        </w:rPr>
        <w:t xml:space="preserve">đơn vị, </w:t>
      </w:r>
      <w:r w:rsidRPr="00DA758B">
        <w:rPr>
          <w:rFonts w:eastAsia="Times New Roman" w:cs="Times New Roman"/>
          <w:szCs w:val="28"/>
        </w:rPr>
        <w:t>cá nhân có liên quan chịu trách nhiệm thi hành Quyết định này.</w:t>
      </w:r>
      <w:bookmarkEnd w:id="8"/>
    </w:p>
    <w:p w:rsidR="004909C5" w:rsidRPr="004909C5" w:rsidRDefault="004909C5" w:rsidP="004909C5">
      <w:pPr>
        <w:shd w:val="clear" w:color="auto" w:fill="FFFFFF"/>
        <w:spacing w:before="120" w:after="0" w:line="240" w:lineRule="auto"/>
        <w:ind w:firstLine="567"/>
        <w:jc w:val="both"/>
        <w:rPr>
          <w:rFonts w:eastAsia="Times New Roman" w:cs="Times New Roman"/>
          <w:sz w:val="18"/>
          <w:szCs w:val="28"/>
        </w:rPr>
      </w:pPr>
    </w:p>
    <w:tbl>
      <w:tblPr>
        <w:tblW w:w="8823" w:type="dxa"/>
        <w:tblInd w:w="108" w:type="dxa"/>
        <w:tblLayout w:type="fixed"/>
        <w:tblLook w:val="01E0" w:firstRow="1" w:lastRow="1" w:firstColumn="1" w:lastColumn="1" w:noHBand="0" w:noVBand="0"/>
      </w:tblPr>
      <w:tblGrid>
        <w:gridCol w:w="5421"/>
        <w:gridCol w:w="3402"/>
      </w:tblGrid>
      <w:tr w:rsidR="004909C5" w:rsidRPr="00142A5E" w:rsidTr="004909C5">
        <w:trPr>
          <w:trHeight w:val="1666"/>
        </w:trPr>
        <w:tc>
          <w:tcPr>
            <w:tcW w:w="5421" w:type="dxa"/>
          </w:tcPr>
          <w:p w:rsidR="004909C5" w:rsidRPr="004909C5" w:rsidRDefault="004909C5" w:rsidP="004909C5">
            <w:pPr>
              <w:spacing w:after="0" w:line="240" w:lineRule="auto"/>
              <w:ind w:left="-74"/>
              <w:rPr>
                <w:rFonts w:eastAsia="Times New Roman" w:cs="Times New Roman"/>
                <w:sz w:val="22"/>
              </w:rPr>
            </w:pPr>
            <w:r w:rsidRPr="00DA758B">
              <w:rPr>
                <w:rFonts w:eastAsia="Times New Roman" w:cs="Times New Roman"/>
                <w:b/>
                <w:bCs/>
                <w:i/>
                <w:iCs/>
                <w:sz w:val="24"/>
                <w:szCs w:val="24"/>
              </w:rPr>
              <w:t>Nơi nhận:</w:t>
            </w:r>
            <w:r w:rsidRPr="00DA758B">
              <w:rPr>
                <w:rFonts w:eastAsia="Times New Roman" w:cs="Times New Roman"/>
                <w:b/>
                <w:bCs/>
                <w:i/>
                <w:iCs/>
                <w:sz w:val="24"/>
                <w:szCs w:val="24"/>
              </w:rPr>
              <w:br/>
            </w:r>
            <w:r w:rsidRPr="004909C5">
              <w:rPr>
                <w:rFonts w:eastAsia="Times New Roman" w:cs="Times New Roman"/>
                <w:sz w:val="22"/>
              </w:rPr>
              <w:t>- Ban Bí thư Trung ương Đảng;</w:t>
            </w:r>
            <w:r w:rsidRPr="004909C5">
              <w:rPr>
                <w:rFonts w:eastAsia="Times New Roman" w:cs="Times New Roman"/>
                <w:sz w:val="22"/>
              </w:rPr>
              <w:br/>
              <w:t>- Ủy ban Thường vụ Quốc hội;</w:t>
            </w:r>
            <w:r w:rsidRPr="004909C5">
              <w:rPr>
                <w:rFonts w:eastAsia="Times New Roman" w:cs="Times New Roman"/>
                <w:sz w:val="22"/>
              </w:rPr>
              <w:br/>
              <w:t xml:space="preserve">- </w:t>
            </w:r>
            <w:r w:rsidR="00381D76">
              <w:rPr>
                <w:rFonts w:eastAsia="Times New Roman" w:cs="Times New Roman"/>
                <w:sz w:val="22"/>
              </w:rPr>
              <w:t>Thủ tướng, c</w:t>
            </w:r>
            <w:r w:rsidRPr="004909C5">
              <w:rPr>
                <w:rFonts w:eastAsia="Times New Roman" w:cs="Times New Roman"/>
                <w:sz w:val="22"/>
              </w:rPr>
              <w:t>ác Phó Thủ tướng Chính phủ;</w:t>
            </w:r>
            <w:r w:rsidRPr="004909C5">
              <w:rPr>
                <w:rFonts w:eastAsia="Times New Roman" w:cs="Times New Roman"/>
                <w:sz w:val="22"/>
              </w:rPr>
              <w:br/>
            </w:r>
            <w:r w:rsidRPr="004909C5">
              <w:rPr>
                <w:rFonts w:eastAsia="Times New Roman" w:cs="Times New Roman"/>
                <w:spacing w:val="-4"/>
                <w:sz w:val="22"/>
              </w:rPr>
              <w:t>- Các bộ, cơ quan ngang bộ, cơ quan thuộc Chính phủ;</w:t>
            </w:r>
            <w:r w:rsidRPr="004909C5">
              <w:rPr>
                <w:rFonts w:eastAsia="Times New Roman" w:cs="Times New Roman"/>
                <w:sz w:val="22"/>
              </w:rPr>
              <w:br/>
              <w:t xml:space="preserve">- HĐND, UBND các tỉnh, thành phố trực thuộc </w:t>
            </w:r>
            <w:r>
              <w:rPr>
                <w:rFonts w:eastAsia="Times New Roman" w:cs="Times New Roman"/>
                <w:sz w:val="22"/>
              </w:rPr>
              <w:t>trung ương</w:t>
            </w:r>
            <w:r w:rsidRPr="004909C5">
              <w:rPr>
                <w:rFonts w:eastAsia="Times New Roman" w:cs="Times New Roman"/>
                <w:sz w:val="22"/>
              </w:rPr>
              <w:t>;</w:t>
            </w:r>
          </w:p>
          <w:p w:rsidR="004909C5" w:rsidRPr="004909C5" w:rsidRDefault="004909C5" w:rsidP="004909C5">
            <w:pPr>
              <w:spacing w:after="0" w:line="240" w:lineRule="auto"/>
              <w:ind w:left="-74"/>
              <w:rPr>
                <w:rFonts w:eastAsia="Times New Roman" w:cs="Times New Roman"/>
                <w:sz w:val="22"/>
              </w:rPr>
            </w:pPr>
            <w:r w:rsidRPr="004909C5">
              <w:rPr>
                <w:rFonts w:eastAsia="Times New Roman" w:cs="Times New Roman"/>
                <w:sz w:val="22"/>
              </w:rPr>
              <w:t>- Văn phòng Trung ương và các Ban của Đảng;</w:t>
            </w:r>
          </w:p>
          <w:p w:rsidR="00381D76" w:rsidRDefault="004909C5" w:rsidP="004909C5">
            <w:pPr>
              <w:spacing w:after="0" w:line="240" w:lineRule="auto"/>
              <w:ind w:left="-74"/>
              <w:rPr>
                <w:rFonts w:eastAsia="Times New Roman" w:cs="Times New Roman"/>
                <w:sz w:val="22"/>
              </w:rPr>
            </w:pPr>
            <w:r w:rsidRPr="004909C5">
              <w:rPr>
                <w:rFonts w:eastAsia="Times New Roman" w:cs="Times New Roman"/>
                <w:sz w:val="22"/>
              </w:rPr>
              <w:t>- Văn phòng Tổng Bí thư;</w:t>
            </w:r>
            <w:r w:rsidR="00381D76" w:rsidRPr="004909C5">
              <w:rPr>
                <w:rFonts w:eastAsia="Times New Roman" w:cs="Times New Roman"/>
                <w:sz w:val="22"/>
              </w:rPr>
              <w:t xml:space="preserve"> </w:t>
            </w:r>
          </w:p>
          <w:p w:rsidR="004909C5" w:rsidRDefault="00381D76" w:rsidP="004909C5">
            <w:pPr>
              <w:spacing w:after="0" w:line="240" w:lineRule="auto"/>
              <w:ind w:left="-74"/>
              <w:rPr>
                <w:rFonts w:eastAsia="Times New Roman" w:cs="Times New Roman"/>
                <w:sz w:val="22"/>
              </w:rPr>
            </w:pPr>
            <w:r w:rsidRPr="004909C5">
              <w:rPr>
                <w:rFonts w:eastAsia="Times New Roman" w:cs="Times New Roman"/>
                <w:sz w:val="22"/>
              </w:rPr>
              <w:t>- Văn phòng Chủ tịch nước;</w:t>
            </w:r>
            <w:r w:rsidRPr="004909C5">
              <w:rPr>
                <w:rFonts w:eastAsia="Times New Roman" w:cs="Times New Roman"/>
                <w:sz w:val="22"/>
              </w:rPr>
              <w:br/>
            </w:r>
            <w:r w:rsidR="004909C5" w:rsidRPr="004909C5">
              <w:rPr>
                <w:rFonts w:eastAsia="Times New Roman" w:cs="Times New Roman"/>
                <w:sz w:val="22"/>
              </w:rPr>
              <w:t xml:space="preserve">- Văn phòng Quốc hội; </w:t>
            </w:r>
          </w:p>
          <w:p w:rsidR="004909C5" w:rsidRDefault="004909C5" w:rsidP="004909C5">
            <w:pPr>
              <w:spacing w:after="0" w:line="240" w:lineRule="auto"/>
              <w:ind w:left="-74"/>
              <w:rPr>
                <w:rFonts w:eastAsia="Times New Roman" w:cs="Times New Roman"/>
                <w:sz w:val="22"/>
              </w:rPr>
            </w:pPr>
            <w:r>
              <w:rPr>
                <w:rFonts w:eastAsia="Times New Roman" w:cs="Times New Roman"/>
                <w:sz w:val="22"/>
              </w:rPr>
              <w:t xml:space="preserve">- </w:t>
            </w:r>
            <w:r w:rsidRPr="004909C5">
              <w:rPr>
                <w:rFonts w:eastAsia="Times New Roman" w:cs="Times New Roman"/>
                <w:sz w:val="22"/>
              </w:rPr>
              <w:t>Hội đồng Dân tộc và các Ủy ban của Quốc hội;</w:t>
            </w:r>
            <w:r w:rsidRPr="004909C5">
              <w:rPr>
                <w:rFonts w:eastAsia="Times New Roman" w:cs="Times New Roman"/>
                <w:sz w:val="22"/>
              </w:rPr>
              <w:br/>
              <w:t xml:space="preserve">- Tòa án nhân dân tối cao; </w:t>
            </w:r>
          </w:p>
          <w:p w:rsidR="004909C5" w:rsidRDefault="004909C5" w:rsidP="004909C5">
            <w:pPr>
              <w:spacing w:after="0" w:line="240" w:lineRule="auto"/>
              <w:ind w:left="-74"/>
              <w:rPr>
                <w:rFonts w:eastAsia="Times New Roman" w:cs="Times New Roman"/>
                <w:sz w:val="22"/>
              </w:rPr>
            </w:pPr>
            <w:r>
              <w:rPr>
                <w:rFonts w:eastAsia="Times New Roman" w:cs="Times New Roman"/>
                <w:sz w:val="22"/>
              </w:rPr>
              <w:t xml:space="preserve">- </w:t>
            </w:r>
            <w:r w:rsidRPr="004909C5">
              <w:rPr>
                <w:rFonts w:eastAsia="Times New Roman" w:cs="Times New Roman"/>
                <w:sz w:val="22"/>
              </w:rPr>
              <w:t xml:space="preserve">Viện kiểm sát nhân dân tối cao; </w:t>
            </w:r>
          </w:p>
          <w:p w:rsidR="004909C5" w:rsidRPr="004909C5" w:rsidRDefault="004909C5" w:rsidP="004909C5">
            <w:pPr>
              <w:spacing w:after="0" w:line="240" w:lineRule="auto"/>
              <w:ind w:left="-74"/>
              <w:rPr>
                <w:rFonts w:eastAsia="Times New Roman" w:cs="Times New Roman"/>
                <w:sz w:val="22"/>
              </w:rPr>
            </w:pPr>
            <w:r>
              <w:rPr>
                <w:rFonts w:eastAsia="Times New Roman" w:cs="Times New Roman"/>
                <w:sz w:val="22"/>
              </w:rPr>
              <w:t xml:space="preserve">- </w:t>
            </w:r>
            <w:r w:rsidRPr="004909C5">
              <w:rPr>
                <w:rFonts w:eastAsia="Times New Roman" w:cs="Times New Roman"/>
                <w:sz w:val="22"/>
              </w:rPr>
              <w:t>Kiểm toán nhà nước;</w:t>
            </w:r>
            <w:r w:rsidRPr="004909C5">
              <w:rPr>
                <w:rFonts w:eastAsia="Times New Roman" w:cs="Times New Roman"/>
                <w:sz w:val="22"/>
              </w:rPr>
              <w:br/>
              <w:t>- Ủy ban T</w:t>
            </w:r>
            <w:r>
              <w:rPr>
                <w:rFonts w:eastAsia="Times New Roman" w:cs="Times New Roman"/>
                <w:sz w:val="22"/>
              </w:rPr>
              <w:t>rung ương</w:t>
            </w:r>
            <w:r w:rsidRPr="004909C5">
              <w:rPr>
                <w:rFonts w:eastAsia="Times New Roman" w:cs="Times New Roman"/>
                <w:sz w:val="22"/>
              </w:rPr>
              <w:t xml:space="preserve"> Mặt trận Tổ quốc Việt Nam;</w:t>
            </w:r>
          </w:p>
          <w:p w:rsidR="004909C5" w:rsidRDefault="004909C5" w:rsidP="004909C5">
            <w:pPr>
              <w:spacing w:after="0" w:line="240" w:lineRule="auto"/>
              <w:ind w:left="-74"/>
              <w:rPr>
                <w:rFonts w:eastAsia="Times New Roman" w:cs="Times New Roman"/>
                <w:sz w:val="22"/>
              </w:rPr>
            </w:pPr>
            <w:r w:rsidRPr="004909C5">
              <w:rPr>
                <w:rFonts w:eastAsia="Times New Roman" w:cs="Times New Roman"/>
                <w:sz w:val="22"/>
              </w:rPr>
              <w:t xml:space="preserve">- Cơ quan </w:t>
            </w:r>
            <w:r>
              <w:rPr>
                <w:rFonts w:eastAsia="Times New Roman" w:cs="Times New Roman"/>
                <w:sz w:val="22"/>
              </w:rPr>
              <w:t>trung ương</w:t>
            </w:r>
            <w:r w:rsidRPr="004909C5">
              <w:rPr>
                <w:rFonts w:eastAsia="Times New Roman" w:cs="Times New Roman"/>
                <w:sz w:val="22"/>
              </w:rPr>
              <w:t xml:space="preserve"> của các tổ chức chính trị - xã hội;</w:t>
            </w:r>
            <w:r w:rsidRPr="004909C5">
              <w:rPr>
                <w:rFonts w:eastAsia="Times New Roman" w:cs="Times New Roman"/>
                <w:sz w:val="22"/>
              </w:rPr>
              <w:br/>
              <w:t>- VPCP: BTCN, các PCN, Trợ lý TTg, TGĐ Cổng TTĐT</w:t>
            </w:r>
            <w:r>
              <w:rPr>
                <w:rFonts w:eastAsia="Times New Roman" w:cs="Times New Roman"/>
                <w:sz w:val="22"/>
              </w:rPr>
              <w:t>,</w:t>
            </w:r>
          </w:p>
          <w:p w:rsidR="004909C5" w:rsidRPr="004909C5" w:rsidRDefault="004909C5" w:rsidP="004909C5">
            <w:pPr>
              <w:spacing w:after="0" w:line="240" w:lineRule="auto"/>
              <w:ind w:left="-74"/>
              <w:rPr>
                <w:rFonts w:eastAsia="Times New Roman" w:cs="Times New Roman"/>
                <w:sz w:val="24"/>
                <w:szCs w:val="24"/>
              </w:rPr>
            </w:pPr>
            <w:r>
              <w:rPr>
                <w:rFonts w:eastAsia="Times New Roman" w:cs="Times New Roman"/>
                <w:sz w:val="22"/>
              </w:rPr>
              <w:t xml:space="preserve"> </w:t>
            </w:r>
            <w:r w:rsidRPr="004909C5">
              <w:rPr>
                <w:rFonts w:eastAsia="Times New Roman" w:cs="Times New Roman"/>
                <w:sz w:val="22"/>
              </w:rPr>
              <w:t xml:space="preserve"> các Vụ, Cục, đơn vị trực thuộc, Công báo;</w:t>
            </w:r>
            <w:r w:rsidRPr="004909C5">
              <w:rPr>
                <w:rFonts w:eastAsia="Times New Roman" w:cs="Times New Roman"/>
                <w:sz w:val="22"/>
              </w:rPr>
              <w:br/>
              <w:t>- Lưu: VT, PL (</w:t>
            </w:r>
            <w:r>
              <w:rPr>
                <w:rFonts w:eastAsia="Times New Roman" w:cs="Times New Roman"/>
                <w:sz w:val="22"/>
              </w:rPr>
              <w:t>2</w:t>
            </w:r>
            <w:r w:rsidRPr="004909C5">
              <w:rPr>
                <w:rFonts w:eastAsia="Times New Roman" w:cs="Times New Roman"/>
                <w:sz w:val="22"/>
              </w:rPr>
              <w:t>b).</w:t>
            </w:r>
          </w:p>
        </w:tc>
        <w:tc>
          <w:tcPr>
            <w:tcW w:w="3402" w:type="dxa"/>
          </w:tcPr>
          <w:p w:rsidR="004909C5" w:rsidRDefault="004909C5" w:rsidP="004909C5">
            <w:pPr>
              <w:spacing w:after="0" w:line="240" w:lineRule="auto"/>
              <w:jc w:val="center"/>
              <w:rPr>
                <w:rFonts w:cs="Times New Roman"/>
                <w:b/>
                <w:spacing w:val="-6"/>
              </w:rPr>
            </w:pPr>
            <w:r>
              <w:rPr>
                <w:rFonts w:cs="Times New Roman"/>
                <w:b/>
                <w:spacing w:val="-6"/>
              </w:rPr>
              <w:t>KT. THỦ TƯỚNG</w:t>
            </w:r>
          </w:p>
          <w:p w:rsidR="004909C5" w:rsidRPr="005E1BB3" w:rsidRDefault="004909C5" w:rsidP="004909C5">
            <w:pPr>
              <w:spacing w:after="0" w:line="240" w:lineRule="auto"/>
              <w:jc w:val="center"/>
              <w:rPr>
                <w:rFonts w:cs="Times New Roman"/>
                <w:b/>
                <w:spacing w:val="-6"/>
              </w:rPr>
            </w:pPr>
            <w:r>
              <w:rPr>
                <w:rFonts w:cs="Times New Roman"/>
                <w:b/>
                <w:spacing w:val="-6"/>
              </w:rPr>
              <w:t>PHÓ THỦ TƯỚNG</w:t>
            </w:r>
          </w:p>
          <w:p w:rsidR="004909C5" w:rsidRPr="001A3021" w:rsidRDefault="004909C5" w:rsidP="005D0907">
            <w:pPr>
              <w:widowControl w:val="0"/>
              <w:autoSpaceDE w:val="0"/>
              <w:autoSpaceDN w:val="0"/>
              <w:adjustRightInd w:val="0"/>
              <w:spacing w:after="0" w:line="240" w:lineRule="auto"/>
              <w:jc w:val="center"/>
              <w:textAlignment w:val="center"/>
              <w:rPr>
                <w:b/>
                <w:sz w:val="18"/>
                <w:szCs w:val="26"/>
              </w:rPr>
            </w:pPr>
          </w:p>
          <w:p w:rsidR="004909C5" w:rsidRPr="001A3021" w:rsidRDefault="004909C5" w:rsidP="005D0907">
            <w:pPr>
              <w:widowControl w:val="0"/>
              <w:autoSpaceDE w:val="0"/>
              <w:autoSpaceDN w:val="0"/>
              <w:adjustRightInd w:val="0"/>
              <w:spacing w:after="0" w:line="240" w:lineRule="auto"/>
              <w:jc w:val="center"/>
              <w:textAlignment w:val="center"/>
              <w:rPr>
                <w:b/>
                <w:color w:val="FFFFFF" w:themeColor="background1"/>
                <w:sz w:val="24"/>
                <w:szCs w:val="26"/>
              </w:rPr>
            </w:pPr>
            <w:r w:rsidRPr="001A3021">
              <w:rPr>
                <w:b/>
                <w:sz w:val="24"/>
                <w:szCs w:val="26"/>
              </w:rPr>
              <w:t xml:space="preserve"> </w:t>
            </w:r>
            <w:r w:rsidRPr="001A3021">
              <w:rPr>
                <w:b/>
                <w:color w:val="FFFFFF" w:themeColor="background1"/>
                <w:sz w:val="96"/>
                <w:szCs w:val="26"/>
              </w:rPr>
              <w:t>[daky]</w:t>
            </w:r>
          </w:p>
          <w:p w:rsidR="004909C5" w:rsidRPr="001A3021" w:rsidRDefault="004909C5" w:rsidP="005D0907">
            <w:pPr>
              <w:widowControl w:val="0"/>
              <w:autoSpaceDE w:val="0"/>
              <w:autoSpaceDN w:val="0"/>
              <w:adjustRightInd w:val="0"/>
              <w:spacing w:after="0" w:line="240" w:lineRule="auto"/>
              <w:jc w:val="center"/>
              <w:textAlignment w:val="center"/>
              <w:rPr>
                <w:b/>
                <w:bCs/>
                <w:sz w:val="18"/>
                <w:szCs w:val="26"/>
              </w:rPr>
            </w:pPr>
          </w:p>
          <w:p w:rsidR="004909C5" w:rsidRPr="00142A5E" w:rsidRDefault="004909C5" w:rsidP="005D0907">
            <w:pPr>
              <w:spacing w:after="0"/>
              <w:jc w:val="center"/>
              <w:rPr>
                <w:rFonts w:cs="Times New Roman"/>
                <w:b/>
                <w:szCs w:val="28"/>
              </w:rPr>
            </w:pPr>
            <w:r>
              <w:rPr>
                <w:rFonts w:cs="Times New Roman"/>
                <w:b/>
                <w:szCs w:val="28"/>
              </w:rPr>
              <w:t>Hồ Quốc Dũng</w:t>
            </w:r>
          </w:p>
        </w:tc>
      </w:tr>
    </w:tbl>
    <w:p w:rsidR="00E979FB" w:rsidRPr="004909C5" w:rsidRDefault="00E979FB" w:rsidP="00E979FB">
      <w:pPr>
        <w:rPr>
          <w:rFonts w:cs="Times New Roman"/>
          <w:sz w:val="18"/>
          <w:szCs w:val="28"/>
        </w:rPr>
      </w:pPr>
    </w:p>
    <w:sectPr w:rsidR="00E979FB" w:rsidRPr="004909C5" w:rsidSect="004909C5">
      <w:headerReference w:type="default" r:id="rId7"/>
      <w:headerReference w:type="first" r:id="rId8"/>
      <w:pgSz w:w="11907" w:h="16840" w:code="9"/>
      <w:pgMar w:top="964" w:right="1134" w:bottom="907" w:left="1985" w:header="567" w:footer="567" w:gutter="0"/>
      <w:pgNumType w:start="1"/>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90A31" w:rsidRDefault="00190A31">
      <w:pPr>
        <w:spacing w:after="0" w:line="240" w:lineRule="auto"/>
      </w:pPr>
      <w:r>
        <w:separator/>
      </w:r>
    </w:p>
  </w:endnote>
  <w:endnote w:type="continuationSeparator" w:id="0">
    <w:p w:rsidR="00190A31" w:rsidRDefault="00190A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90A31" w:rsidRDefault="00190A31">
      <w:pPr>
        <w:spacing w:after="0" w:line="240" w:lineRule="auto"/>
      </w:pPr>
      <w:r>
        <w:separator/>
      </w:r>
    </w:p>
  </w:footnote>
  <w:footnote w:type="continuationSeparator" w:id="0">
    <w:p w:rsidR="00190A31" w:rsidRDefault="00190A3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84997053"/>
      <w:docPartObj>
        <w:docPartGallery w:val="Page Numbers (Top of Page)"/>
        <w:docPartUnique/>
      </w:docPartObj>
    </w:sdtPr>
    <w:sdtEndPr>
      <w:rPr>
        <w:noProof/>
      </w:rPr>
    </w:sdtEndPr>
    <w:sdtContent>
      <w:p w:rsidR="0003195D" w:rsidRDefault="008C151A">
        <w:pPr>
          <w:pStyle w:val="Header"/>
          <w:jc w:val="center"/>
        </w:pPr>
        <w:r>
          <w:fldChar w:fldCharType="begin"/>
        </w:r>
        <w:r>
          <w:instrText xml:space="preserve"> PAGE   \* MERGEFORMAT </w:instrText>
        </w:r>
        <w:r>
          <w:fldChar w:fldCharType="separate"/>
        </w:r>
        <w:r w:rsidR="00022774">
          <w:rPr>
            <w:noProof/>
          </w:rPr>
          <w:t>3</w:t>
        </w:r>
        <w:r>
          <w:rPr>
            <w:noProof/>
          </w:rPr>
          <w:fldChar w:fldCharType="end"/>
        </w:r>
      </w:p>
    </w:sdtContent>
  </w:sdt>
  <w:p w:rsidR="0003195D" w:rsidRDefault="0003195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34078642"/>
      <w:docPartObj>
        <w:docPartGallery w:val="Page Numbers (Top of Page)"/>
        <w:docPartUnique/>
      </w:docPartObj>
    </w:sdtPr>
    <w:sdtEndPr>
      <w:rPr>
        <w:noProof/>
      </w:rPr>
    </w:sdtEndPr>
    <w:sdtContent>
      <w:p w:rsidR="0003195D" w:rsidRDefault="00190A31">
        <w:pPr>
          <w:pStyle w:val="Header"/>
          <w:jc w:val="center"/>
        </w:pPr>
      </w:p>
    </w:sdtContent>
  </w:sdt>
  <w:p w:rsidR="0003195D" w:rsidRDefault="0003195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0F5C"/>
    <w:rsid w:val="00006083"/>
    <w:rsid w:val="00022774"/>
    <w:rsid w:val="0003195D"/>
    <w:rsid w:val="00056A34"/>
    <w:rsid w:val="000757E1"/>
    <w:rsid w:val="000763C7"/>
    <w:rsid w:val="00095F79"/>
    <w:rsid w:val="000C7B4F"/>
    <w:rsid w:val="000D2D9C"/>
    <w:rsid w:val="00101660"/>
    <w:rsid w:val="00110444"/>
    <w:rsid w:val="00144275"/>
    <w:rsid w:val="00144BA7"/>
    <w:rsid w:val="001768D1"/>
    <w:rsid w:val="00183E4C"/>
    <w:rsid w:val="00190A31"/>
    <w:rsid w:val="001A2B56"/>
    <w:rsid w:val="001B0E3A"/>
    <w:rsid w:val="001B2807"/>
    <w:rsid w:val="001C1A5B"/>
    <w:rsid w:val="001C4545"/>
    <w:rsid w:val="001D44AE"/>
    <w:rsid w:val="001D79E5"/>
    <w:rsid w:val="001E27E8"/>
    <w:rsid w:val="0021144E"/>
    <w:rsid w:val="00243440"/>
    <w:rsid w:val="00253726"/>
    <w:rsid w:val="00294A8B"/>
    <w:rsid w:val="002A4537"/>
    <w:rsid w:val="002B660B"/>
    <w:rsid w:val="002C1539"/>
    <w:rsid w:val="002D0753"/>
    <w:rsid w:val="002F348F"/>
    <w:rsid w:val="002F3708"/>
    <w:rsid w:val="00333832"/>
    <w:rsid w:val="00343723"/>
    <w:rsid w:val="00344C7F"/>
    <w:rsid w:val="0035351D"/>
    <w:rsid w:val="00361440"/>
    <w:rsid w:val="00361F3B"/>
    <w:rsid w:val="00371D30"/>
    <w:rsid w:val="003802A5"/>
    <w:rsid w:val="00381D76"/>
    <w:rsid w:val="003A02C7"/>
    <w:rsid w:val="003A548D"/>
    <w:rsid w:val="003A6568"/>
    <w:rsid w:val="003A69BC"/>
    <w:rsid w:val="003A745B"/>
    <w:rsid w:val="003E3A43"/>
    <w:rsid w:val="00406E4E"/>
    <w:rsid w:val="00433D01"/>
    <w:rsid w:val="00457FD7"/>
    <w:rsid w:val="00471364"/>
    <w:rsid w:val="00473016"/>
    <w:rsid w:val="00473231"/>
    <w:rsid w:val="004800AB"/>
    <w:rsid w:val="004909C5"/>
    <w:rsid w:val="00491B52"/>
    <w:rsid w:val="004A5AC7"/>
    <w:rsid w:val="004C3501"/>
    <w:rsid w:val="004D2947"/>
    <w:rsid w:val="004D50F2"/>
    <w:rsid w:val="00503940"/>
    <w:rsid w:val="00503C77"/>
    <w:rsid w:val="00507364"/>
    <w:rsid w:val="00513838"/>
    <w:rsid w:val="00516AF7"/>
    <w:rsid w:val="00520184"/>
    <w:rsid w:val="005366BC"/>
    <w:rsid w:val="00545478"/>
    <w:rsid w:val="00546324"/>
    <w:rsid w:val="005855DC"/>
    <w:rsid w:val="00591B7E"/>
    <w:rsid w:val="005975F5"/>
    <w:rsid w:val="005B5D98"/>
    <w:rsid w:val="005D5578"/>
    <w:rsid w:val="006247CE"/>
    <w:rsid w:val="006302C7"/>
    <w:rsid w:val="00643E9D"/>
    <w:rsid w:val="00644EB1"/>
    <w:rsid w:val="006649D9"/>
    <w:rsid w:val="00667549"/>
    <w:rsid w:val="00680DE9"/>
    <w:rsid w:val="006B1305"/>
    <w:rsid w:val="006B6809"/>
    <w:rsid w:val="006B6C70"/>
    <w:rsid w:val="006C4B09"/>
    <w:rsid w:val="006C4BAB"/>
    <w:rsid w:val="006E0921"/>
    <w:rsid w:val="007030C3"/>
    <w:rsid w:val="007068C8"/>
    <w:rsid w:val="00720FC7"/>
    <w:rsid w:val="0074371C"/>
    <w:rsid w:val="0075544F"/>
    <w:rsid w:val="0075647B"/>
    <w:rsid w:val="00774AB3"/>
    <w:rsid w:val="00787066"/>
    <w:rsid w:val="007A07BF"/>
    <w:rsid w:val="007A745F"/>
    <w:rsid w:val="007C1D04"/>
    <w:rsid w:val="007E3435"/>
    <w:rsid w:val="007E3EDB"/>
    <w:rsid w:val="007E6999"/>
    <w:rsid w:val="00802E72"/>
    <w:rsid w:val="00813908"/>
    <w:rsid w:val="00843211"/>
    <w:rsid w:val="00843FD0"/>
    <w:rsid w:val="00866E16"/>
    <w:rsid w:val="00867513"/>
    <w:rsid w:val="00874B84"/>
    <w:rsid w:val="00876324"/>
    <w:rsid w:val="00884343"/>
    <w:rsid w:val="008C151A"/>
    <w:rsid w:val="008C56AD"/>
    <w:rsid w:val="00934B25"/>
    <w:rsid w:val="00936437"/>
    <w:rsid w:val="00950FB2"/>
    <w:rsid w:val="009518C1"/>
    <w:rsid w:val="009916A8"/>
    <w:rsid w:val="00991E47"/>
    <w:rsid w:val="009A56F2"/>
    <w:rsid w:val="009A6974"/>
    <w:rsid w:val="009A7F3A"/>
    <w:rsid w:val="009B06D7"/>
    <w:rsid w:val="009B39D0"/>
    <w:rsid w:val="009B3C71"/>
    <w:rsid w:val="009D2CE7"/>
    <w:rsid w:val="009E7511"/>
    <w:rsid w:val="009F278E"/>
    <w:rsid w:val="00A338BE"/>
    <w:rsid w:val="00A41627"/>
    <w:rsid w:val="00A46FFA"/>
    <w:rsid w:val="00A63A35"/>
    <w:rsid w:val="00A65C1D"/>
    <w:rsid w:val="00A858F5"/>
    <w:rsid w:val="00A96F3D"/>
    <w:rsid w:val="00AB2470"/>
    <w:rsid w:val="00AC491A"/>
    <w:rsid w:val="00AC7EAD"/>
    <w:rsid w:val="00AE013B"/>
    <w:rsid w:val="00AE5626"/>
    <w:rsid w:val="00AF0D3A"/>
    <w:rsid w:val="00B00064"/>
    <w:rsid w:val="00B03DD8"/>
    <w:rsid w:val="00B07403"/>
    <w:rsid w:val="00B3280F"/>
    <w:rsid w:val="00B429E6"/>
    <w:rsid w:val="00B57C83"/>
    <w:rsid w:val="00B61664"/>
    <w:rsid w:val="00B638EF"/>
    <w:rsid w:val="00B66973"/>
    <w:rsid w:val="00B73152"/>
    <w:rsid w:val="00B772C9"/>
    <w:rsid w:val="00B827A7"/>
    <w:rsid w:val="00B83B72"/>
    <w:rsid w:val="00B84AF0"/>
    <w:rsid w:val="00B96072"/>
    <w:rsid w:val="00BA46CE"/>
    <w:rsid w:val="00BB2040"/>
    <w:rsid w:val="00BD19A5"/>
    <w:rsid w:val="00C114F5"/>
    <w:rsid w:val="00C145E2"/>
    <w:rsid w:val="00C148B2"/>
    <w:rsid w:val="00C32983"/>
    <w:rsid w:val="00C451C3"/>
    <w:rsid w:val="00C50AEA"/>
    <w:rsid w:val="00C6608F"/>
    <w:rsid w:val="00C663BB"/>
    <w:rsid w:val="00C70E74"/>
    <w:rsid w:val="00C73C76"/>
    <w:rsid w:val="00C80125"/>
    <w:rsid w:val="00C811B3"/>
    <w:rsid w:val="00CA3BE4"/>
    <w:rsid w:val="00CA6BD7"/>
    <w:rsid w:val="00CA7214"/>
    <w:rsid w:val="00D16865"/>
    <w:rsid w:val="00D2311E"/>
    <w:rsid w:val="00D31140"/>
    <w:rsid w:val="00D364A3"/>
    <w:rsid w:val="00D57769"/>
    <w:rsid w:val="00D57841"/>
    <w:rsid w:val="00D64BB2"/>
    <w:rsid w:val="00D75C90"/>
    <w:rsid w:val="00D87433"/>
    <w:rsid w:val="00D924EA"/>
    <w:rsid w:val="00D92B6D"/>
    <w:rsid w:val="00DA758B"/>
    <w:rsid w:val="00DC0A1D"/>
    <w:rsid w:val="00DC0F5C"/>
    <w:rsid w:val="00DC65F0"/>
    <w:rsid w:val="00DD347A"/>
    <w:rsid w:val="00DF1891"/>
    <w:rsid w:val="00DF30AD"/>
    <w:rsid w:val="00DF5922"/>
    <w:rsid w:val="00E03E63"/>
    <w:rsid w:val="00E165C4"/>
    <w:rsid w:val="00E341F0"/>
    <w:rsid w:val="00E34871"/>
    <w:rsid w:val="00E83EA3"/>
    <w:rsid w:val="00E84DA9"/>
    <w:rsid w:val="00E8718C"/>
    <w:rsid w:val="00E979FB"/>
    <w:rsid w:val="00EA072D"/>
    <w:rsid w:val="00EB3AF6"/>
    <w:rsid w:val="00EB48BA"/>
    <w:rsid w:val="00EC08A5"/>
    <w:rsid w:val="00EC2FC9"/>
    <w:rsid w:val="00EC7443"/>
    <w:rsid w:val="00F05144"/>
    <w:rsid w:val="00F17A17"/>
    <w:rsid w:val="00F2740A"/>
    <w:rsid w:val="00F44E7E"/>
    <w:rsid w:val="00F546F3"/>
    <w:rsid w:val="00F670AF"/>
    <w:rsid w:val="00F94BA2"/>
    <w:rsid w:val="00FA00ED"/>
    <w:rsid w:val="00FA22EA"/>
    <w:rsid w:val="00FA49E1"/>
    <w:rsid w:val="00FA6938"/>
    <w:rsid w:val="00FC1D0F"/>
    <w:rsid w:val="00FC4D6C"/>
    <w:rsid w:val="00FD21A7"/>
    <w:rsid w:val="00FD7F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AEEF7DD-BD93-4731-A42B-54284883C1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0F5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Normal (Web) Char,Char Char5,webb,Char8 Char,Char8, Char Char, Char8 Char, Char8,Обычный (веб)1,Обычный (веб) Знак,Обычный (веб) Знак1,Обычный (веб) Знак Знак,Geneva 9,표준 (웹),Normal (Web) Char Char Char Char Char,Char Char Cha"/>
    <w:basedOn w:val="Normal"/>
    <w:link w:val="NormalWebChar1"/>
    <w:uiPriority w:val="99"/>
    <w:unhideWhenUsed/>
    <w:qFormat/>
    <w:rsid w:val="00DC0F5C"/>
    <w:pPr>
      <w:spacing w:before="100" w:beforeAutospacing="1" w:after="100" w:afterAutospacing="1" w:line="240" w:lineRule="auto"/>
    </w:pPr>
    <w:rPr>
      <w:rFonts w:eastAsia="Times New Roman" w:cs="Times New Roman"/>
      <w:sz w:val="24"/>
      <w:szCs w:val="24"/>
    </w:rPr>
  </w:style>
  <w:style w:type="character" w:styleId="Hyperlink">
    <w:name w:val="Hyperlink"/>
    <w:basedOn w:val="DefaultParagraphFont"/>
    <w:uiPriority w:val="99"/>
    <w:semiHidden/>
    <w:unhideWhenUsed/>
    <w:rsid w:val="00DC0F5C"/>
    <w:rPr>
      <w:color w:val="0000FF"/>
      <w:u w:val="single"/>
    </w:rPr>
  </w:style>
  <w:style w:type="table" w:styleId="TableGrid">
    <w:name w:val="Table Grid"/>
    <w:basedOn w:val="TableNormal"/>
    <w:uiPriority w:val="39"/>
    <w:rsid w:val="00DC0F5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DC0F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0F5C"/>
  </w:style>
  <w:style w:type="character" w:customStyle="1" w:styleId="NormalWebChar1">
    <w:name w:val="Normal (Web) Char1"/>
    <w:aliases w:val="Normal (Web) Char Char,Char Char5 Char,webb Char,Char8 Char Char,Char8 Char1, Char Char Char, Char8 Char Char, Char8 Char1,Обычный (веб)1 Char,Обычный (веб) Знак Char,Обычный (веб) Знак1 Char,Обычный (веб) Знак Знак Char,Geneva 9 Char"/>
    <w:link w:val="NormalWeb"/>
    <w:uiPriority w:val="99"/>
    <w:locked/>
    <w:rsid w:val="00DC0F5C"/>
    <w:rPr>
      <w:rFonts w:eastAsia="Times New Roman" w:cs="Times New Roman"/>
      <w:sz w:val="24"/>
      <w:szCs w:val="24"/>
    </w:rPr>
  </w:style>
  <w:style w:type="paragraph" w:styleId="BodyText2">
    <w:name w:val="Body Text 2"/>
    <w:basedOn w:val="Normal"/>
    <w:link w:val="BodyText2Char"/>
    <w:unhideWhenUsed/>
    <w:rsid w:val="00DC0F5C"/>
    <w:pPr>
      <w:spacing w:after="120" w:line="480" w:lineRule="auto"/>
    </w:pPr>
    <w:rPr>
      <w:rFonts w:ascii=".VnTime" w:eastAsia="Times New Roman" w:hAnsi=".VnTime" w:cs="Times New Roman"/>
      <w:sz w:val="24"/>
      <w:szCs w:val="24"/>
    </w:rPr>
  </w:style>
  <w:style w:type="character" w:customStyle="1" w:styleId="BodyText2Char">
    <w:name w:val="Body Text 2 Char"/>
    <w:basedOn w:val="DefaultParagraphFont"/>
    <w:link w:val="BodyText2"/>
    <w:rsid w:val="00DC0F5C"/>
    <w:rPr>
      <w:rFonts w:ascii=".VnTime" w:eastAsia="Times New Roman" w:hAnsi=".VnTime" w:cs="Times New Roman"/>
      <w:sz w:val="24"/>
      <w:szCs w:val="24"/>
    </w:rPr>
  </w:style>
  <w:style w:type="paragraph" w:styleId="Revision">
    <w:name w:val="Revision"/>
    <w:hidden/>
    <w:uiPriority w:val="99"/>
    <w:semiHidden/>
    <w:rsid w:val="007068C8"/>
    <w:pPr>
      <w:spacing w:after="0" w:line="240" w:lineRule="auto"/>
    </w:pPr>
  </w:style>
  <w:style w:type="character" w:styleId="FollowedHyperlink">
    <w:name w:val="FollowedHyperlink"/>
    <w:basedOn w:val="DefaultParagraphFont"/>
    <w:uiPriority w:val="99"/>
    <w:semiHidden/>
    <w:unhideWhenUsed/>
    <w:rsid w:val="00B03DD8"/>
    <w:rPr>
      <w:color w:val="954F72" w:themeColor="followedHyperlink"/>
      <w:u w:val="single"/>
    </w:rPr>
  </w:style>
  <w:style w:type="paragraph" w:styleId="ListParagraph">
    <w:name w:val="List Paragraph"/>
    <w:basedOn w:val="Normal"/>
    <w:uiPriority w:val="34"/>
    <w:qFormat/>
    <w:rsid w:val="006649D9"/>
    <w:pPr>
      <w:ind w:left="720"/>
      <w:contextualSpacing/>
    </w:pPr>
  </w:style>
  <w:style w:type="character" w:customStyle="1" w:styleId="apple-converted-space">
    <w:name w:val="apple-converted-space"/>
    <w:basedOn w:val="DefaultParagraphFont"/>
    <w:rsid w:val="00DC65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thuvienphapluat.vn/van-ban/Bo-may-hanh-chinh/Nghi-dinh-34-2016-ND-CP-quy-dinh-chi-tiet-bien-phap-thi-hanh-luat-ban-hanh-van-ban-quy-pham-phap-luat-312070.aspx" TargetMode="External"/><Relationship Id="rId11" Type="http://schemas.openxmlformats.org/officeDocument/2006/relationships/customXml" Target="../customXml/item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026BFE6-38A1-48C4-9E2B-4E8887FE6B5F}"/>
</file>

<file path=customXml/itemProps2.xml><?xml version="1.0" encoding="utf-8"?>
<ds:datastoreItem xmlns:ds="http://schemas.openxmlformats.org/officeDocument/2006/customXml" ds:itemID="{3C7012D6-4D64-4A5D-9361-9B21EE46B827}"/>
</file>

<file path=customXml/itemProps3.xml><?xml version="1.0" encoding="utf-8"?>
<ds:datastoreItem xmlns:ds="http://schemas.openxmlformats.org/officeDocument/2006/customXml" ds:itemID="{384968ED-DD2A-419C-9C3E-7E8BB9891514}"/>
</file>

<file path=docProps/app.xml><?xml version="1.0" encoding="utf-8"?>
<Properties xmlns="http://schemas.openxmlformats.org/officeDocument/2006/extended-properties" xmlns:vt="http://schemas.openxmlformats.org/officeDocument/2006/docPropsVTypes">
  <Template>Normal</Template>
  <TotalTime>11</TotalTime>
  <Pages>1</Pages>
  <Words>364</Words>
  <Characters>2076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oprekin.com</Company>
  <LinksUpToDate>false</LinksUpToDate>
  <CharactersWithSpaces>2436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CKTVB</dc:creator>
  <cp:keywords/>
  <dc:description/>
  <cp:lastModifiedBy>CKTVB</cp:lastModifiedBy>
  <cp:revision>9</cp:revision>
  <cp:lastPrinted>2025-12-08T08:21:00Z</cp:lastPrinted>
  <dcterms:created xsi:type="dcterms:W3CDTF">2025-12-08T08:10:00Z</dcterms:created>
  <dcterms:modified xsi:type="dcterms:W3CDTF">2025-12-18T01:12:00Z</dcterms:modified>
</cp:coreProperties>
</file>